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3C0" w:rsidRDefault="00B123C0" w:rsidP="00B123C0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144A55"/>
          <w:sz w:val="36"/>
          <w:szCs w:val="36"/>
          <w:lang w:eastAsia="ru-RU"/>
        </w:rPr>
      </w:pPr>
      <w:r w:rsidRPr="00B123C0">
        <w:rPr>
          <w:rFonts w:ascii="Arial" w:eastAsia="Times New Roman" w:hAnsi="Arial" w:cs="Arial"/>
          <w:b/>
          <w:bCs/>
          <w:color w:val="144A55"/>
          <w:sz w:val="36"/>
          <w:szCs w:val="36"/>
          <w:lang w:eastAsia="ru-RU"/>
        </w:rPr>
        <w:t xml:space="preserve">Перечень услуг, предоставляемых БУ «Сургутский </w:t>
      </w:r>
      <w:r>
        <w:rPr>
          <w:rFonts w:ascii="Arial" w:eastAsia="Times New Roman" w:hAnsi="Arial" w:cs="Arial"/>
          <w:b/>
          <w:bCs/>
          <w:color w:val="144A55"/>
          <w:sz w:val="36"/>
          <w:szCs w:val="36"/>
          <w:lang w:eastAsia="ru-RU"/>
        </w:rPr>
        <w:t xml:space="preserve">районный </w:t>
      </w:r>
      <w:r w:rsidRPr="00B123C0">
        <w:rPr>
          <w:rFonts w:ascii="Arial" w:eastAsia="Times New Roman" w:hAnsi="Arial" w:cs="Arial"/>
          <w:b/>
          <w:bCs/>
          <w:color w:val="144A55"/>
          <w:sz w:val="36"/>
          <w:szCs w:val="36"/>
          <w:lang w:eastAsia="ru-RU"/>
        </w:rPr>
        <w:t>центр социальной помощи семье и детям»</w:t>
      </w:r>
    </w:p>
    <w:tbl>
      <w:tblPr>
        <w:tblStyle w:val="a5"/>
        <w:tblW w:w="0" w:type="auto"/>
        <w:tblLook w:val="04A0"/>
      </w:tblPr>
      <w:tblGrid>
        <w:gridCol w:w="566"/>
        <w:gridCol w:w="9005"/>
      </w:tblGrid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B123C0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Виды социальных услуг</w:t>
            </w:r>
          </w:p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Форма социального обслуживания: </w:t>
            </w:r>
            <w:proofErr w:type="spellStart"/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полустационарная</w:t>
            </w:r>
            <w:proofErr w:type="spellEnd"/>
          </w:p>
        </w:tc>
      </w:tr>
      <w:tr w:rsidR="00B123C0" w:rsidRPr="00B123C0" w:rsidTr="00B123C0">
        <w:tc>
          <w:tcPr>
            <w:tcW w:w="0" w:type="auto"/>
            <w:gridSpan w:val="2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Социально-бытовые услуги</w:t>
            </w: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67" w:type="dxa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Уборка жилых помещений</w:t>
            </w: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67" w:type="dxa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Услуги социального такси ( в пределах городского округа, городского или сельского поселения; в муниципальном районе - при поездке до административного центра</w:t>
            </w:r>
          </w:p>
        </w:tc>
      </w:tr>
      <w:tr w:rsidR="00B123C0" w:rsidRPr="00B123C0" w:rsidTr="00B123C0">
        <w:trPr>
          <w:trHeight w:val="592"/>
        </w:trPr>
        <w:tc>
          <w:tcPr>
            <w:tcW w:w="0" w:type="auto"/>
            <w:vMerge w:val="restart"/>
            <w:hideMark/>
          </w:tcPr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67" w:type="dxa"/>
            <w:vMerge w:val="restart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Предоставление площади жилых помещений согласно нормативам, утвержденным Правительством Ханты-Мансийского автономного округа - Югры</w:t>
            </w:r>
          </w:p>
        </w:tc>
      </w:tr>
      <w:tr w:rsidR="00B123C0" w:rsidRPr="00B123C0" w:rsidTr="00B123C0">
        <w:trPr>
          <w:trHeight w:val="322"/>
        </w:trPr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67" w:type="dxa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123C0" w:rsidRPr="00B123C0" w:rsidTr="00B123C0">
        <w:trPr>
          <w:trHeight w:val="322"/>
        </w:trPr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367" w:type="dxa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123C0" w:rsidRPr="004503F4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Обеспечение питанием согласно нормативам, утвержденным Правительством Ханты-Мансийского автономного округа - Югры</w:t>
            </w: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Взрослые</w:t>
            </w: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Дети 3-7 лет</w:t>
            </w: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Дети 7-10 лет</w:t>
            </w: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Дети 11-18 лет</w:t>
            </w: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Обеспечение мягким инвентарем (одеждой, обувью, нательным бельем и постельными принадлежностями) согласно нормативам, утвержденным Правительством Ханты-Мансийского автономного округа - Югры</w:t>
            </w: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Обеспечение за счет средств получателя социальных услуг книгами, журналами, газетами, настольными играми</w:t>
            </w: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Предоставление помещений для проведения социально-реабилитационных мероприятий, культурного и бытового обслуживания</w:t>
            </w: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Предоставление в пользование мебели</w:t>
            </w:r>
          </w:p>
        </w:tc>
      </w:tr>
      <w:tr w:rsidR="00B123C0" w:rsidRPr="00B123C0" w:rsidTr="00B123C0">
        <w:trPr>
          <w:trHeight w:val="592"/>
        </w:trPr>
        <w:tc>
          <w:tcPr>
            <w:tcW w:w="0" w:type="auto"/>
            <w:vMerge w:val="restart"/>
            <w:hideMark/>
          </w:tcPr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</w:tr>
      <w:tr w:rsidR="00B123C0" w:rsidRPr="00B123C0" w:rsidTr="00B123C0">
        <w:trPr>
          <w:trHeight w:val="322"/>
        </w:trPr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123C0" w:rsidRPr="00B123C0" w:rsidTr="00B123C0">
        <w:trPr>
          <w:trHeight w:val="322"/>
        </w:trPr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Помощь в приеме пищи (кормление)</w:t>
            </w:r>
          </w:p>
        </w:tc>
      </w:tr>
      <w:tr w:rsidR="00B123C0" w:rsidRPr="004503F4" w:rsidTr="00B123C0">
        <w:tc>
          <w:tcPr>
            <w:tcW w:w="0" w:type="auto"/>
            <w:gridSpan w:val="2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Социально-медицинские услуги</w:t>
            </w:r>
          </w:p>
        </w:tc>
      </w:tr>
      <w:tr w:rsidR="00B123C0" w:rsidRPr="00B123C0" w:rsidTr="00B123C0">
        <w:trPr>
          <w:trHeight w:val="592"/>
        </w:trPr>
        <w:tc>
          <w:tcPr>
            <w:tcW w:w="0" w:type="auto"/>
            <w:vMerge w:val="restart"/>
            <w:hideMark/>
          </w:tcPr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Выполнение процедур, связанных с наблюдением за здоровьем получателей социальных услуг (измерение температуры тела, артериального давления, контроль за приемом лекарств и иные процедуры</w:t>
            </w:r>
          </w:p>
        </w:tc>
      </w:tr>
      <w:tr w:rsidR="00B123C0" w:rsidRPr="00B123C0" w:rsidTr="00B123C0">
        <w:trPr>
          <w:trHeight w:val="322"/>
        </w:trPr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123C0" w:rsidRPr="00B123C0" w:rsidTr="00B123C0">
        <w:trPr>
          <w:trHeight w:val="322"/>
        </w:trPr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123C0" w:rsidRPr="00B123C0" w:rsidTr="00B123C0">
        <w:trPr>
          <w:trHeight w:val="592"/>
        </w:trPr>
        <w:tc>
          <w:tcPr>
            <w:tcW w:w="0" w:type="auto"/>
            <w:vMerge w:val="restart"/>
            <w:hideMark/>
          </w:tcPr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оздоровительных мероприятий</w:t>
            </w:r>
          </w:p>
        </w:tc>
      </w:tr>
      <w:tr w:rsidR="00B123C0" w:rsidRPr="00B123C0" w:rsidTr="00B123C0">
        <w:trPr>
          <w:trHeight w:val="322"/>
        </w:trPr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123C0" w:rsidRPr="00B123C0" w:rsidTr="00B123C0">
        <w:trPr>
          <w:trHeight w:val="322"/>
        </w:trPr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123C0" w:rsidRPr="00B123C0" w:rsidTr="00B123C0">
        <w:trPr>
          <w:trHeight w:val="322"/>
        </w:trPr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Систематическое наблюдение за получателями социальных услуг в целях выявления отклонений в состоянии их здоровья</w:t>
            </w: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в целях выявления отклонений в состоянии их здоровья)</w:t>
            </w: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мероприятий, направленных на формирование здорового образа жизни</w:t>
            </w: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Проведений занятий по адаптивной физической культуре</w:t>
            </w:r>
          </w:p>
        </w:tc>
      </w:tr>
      <w:tr w:rsidR="00B123C0" w:rsidRPr="00B123C0" w:rsidTr="00B123C0">
        <w:trPr>
          <w:trHeight w:val="592"/>
        </w:trPr>
        <w:tc>
          <w:tcPr>
            <w:tcW w:w="0" w:type="auto"/>
            <w:vMerge w:val="restart"/>
            <w:hideMark/>
          </w:tcPr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Содействие в обеспечении по заключению врача (фельдшера) лекарственными препаратами и изделиями медицинского назначения, в том числе покупка за счет средств получателя социальных услуг и доставка их на дом, сопровождение в медицинские организации (в пределах населенного пункта</w:t>
            </w:r>
          </w:p>
        </w:tc>
      </w:tr>
      <w:tr w:rsidR="00B123C0" w:rsidRPr="00B123C0" w:rsidTr="00B123C0">
        <w:trPr>
          <w:trHeight w:val="322"/>
        </w:trPr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Содействие в прохождении медико-социальной экспертизы (сопровождение в медицинские организации и бюро медико-социальной экспертизы в пределах населенного пункта, помощь в оформлении документов для установления инвалидности</w:t>
            </w: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Содействие в обеспечении техническими средствами реабилитации и средствами ухода</w:t>
            </w:r>
          </w:p>
        </w:tc>
      </w:tr>
      <w:tr w:rsidR="00B123C0" w:rsidRPr="004503F4" w:rsidTr="00B123C0">
        <w:tc>
          <w:tcPr>
            <w:tcW w:w="0" w:type="auto"/>
            <w:gridSpan w:val="2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Социально-психологические услуги</w:t>
            </w:r>
          </w:p>
        </w:tc>
      </w:tr>
      <w:tr w:rsidR="00B123C0" w:rsidRPr="00B123C0" w:rsidTr="00B123C0">
        <w:trPr>
          <w:trHeight w:val="592"/>
        </w:trPr>
        <w:tc>
          <w:tcPr>
            <w:tcW w:w="0" w:type="auto"/>
            <w:vMerge w:val="restart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vMerge w:val="restart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Социально-психологическое консультирование, включая диагностику и коррекцию, в том числе по вопросам внутрисемейных отношений</w:t>
            </w:r>
          </w:p>
        </w:tc>
      </w:tr>
      <w:tr w:rsidR="00B123C0" w:rsidRPr="00B123C0" w:rsidTr="00B123C0">
        <w:trPr>
          <w:trHeight w:val="322"/>
        </w:trPr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Психологическая помощь и поддержка, в том числе гражданам, осуществляющим уход на дому за тяжелобольными получателями социальных услуг</w:t>
            </w: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Социально-психологический патронаж</w:t>
            </w: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Оказание консультационной психологической помощи анонимно, в том числе с использованием телефона доверия</w:t>
            </w:r>
          </w:p>
        </w:tc>
      </w:tr>
      <w:tr w:rsidR="00B123C0" w:rsidRPr="004503F4" w:rsidTr="00B123C0">
        <w:tc>
          <w:tcPr>
            <w:tcW w:w="0" w:type="auto"/>
            <w:gridSpan w:val="2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Социально-педагогические услуги</w:t>
            </w: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детьми-инвалидами</w:t>
            </w: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      </w:r>
          </w:p>
        </w:tc>
      </w:tr>
      <w:tr w:rsidR="00B123C0" w:rsidRPr="00B123C0" w:rsidTr="00B123C0">
        <w:trPr>
          <w:trHeight w:val="592"/>
        </w:trPr>
        <w:tc>
          <w:tcPr>
            <w:tcW w:w="0" w:type="auto"/>
            <w:vMerge w:val="restart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vMerge w:val="restart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Социально-педагогическое консультирование, включая диагностику и коррекцию</w:t>
            </w:r>
          </w:p>
        </w:tc>
      </w:tr>
      <w:tr w:rsidR="00B123C0" w:rsidRPr="00B123C0" w:rsidTr="00B123C0">
        <w:trPr>
          <w:trHeight w:val="322"/>
        </w:trPr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Формирование позитивных интересов (в том числе в сфере досуга)</w:t>
            </w: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досуга (праздники, экскурсии и другие культурные мероприятия)</w:t>
            </w:r>
          </w:p>
        </w:tc>
      </w:tr>
      <w:tr w:rsidR="00B123C0" w:rsidRPr="004503F4" w:rsidTr="00B123C0">
        <w:tc>
          <w:tcPr>
            <w:tcW w:w="0" w:type="auto"/>
            <w:gridSpan w:val="2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Социально-трудовые услуги</w:t>
            </w: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мероприятий по использованию трудовых возможностей и содействие обучению доступным профессиональным навыкам</w:t>
            </w: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Оказание помощи в трудоустройстве (помощь в оформлении документов)</w:t>
            </w: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помощи в получении образования и (или) квалификации инвалидами (детьми-инвалидами) в соответствии с их способностями</w:t>
            </w:r>
          </w:p>
        </w:tc>
      </w:tr>
      <w:tr w:rsidR="00B123C0" w:rsidRPr="004503F4" w:rsidTr="00B123C0">
        <w:tc>
          <w:tcPr>
            <w:tcW w:w="0" w:type="auto"/>
            <w:gridSpan w:val="2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Социально-правовые услуги</w:t>
            </w:r>
          </w:p>
        </w:tc>
      </w:tr>
      <w:tr w:rsidR="00B123C0" w:rsidRPr="00B123C0" w:rsidTr="00B123C0">
        <w:trPr>
          <w:trHeight w:val="592"/>
        </w:trPr>
        <w:tc>
          <w:tcPr>
            <w:tcW w:w="0" w:type="auto"/>
            <w:vMerge w:val="restart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vMerge w:val="restart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Оказание помощи в оформлении и восстановлении документов </w:t>
            </w: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получателей социальных услуг</w:t>
            </w:r>
          </w:p>
        </w:tc>
      </w:tr>
      <w:tr w:rsidR="00B123C0" w:rsidRPr="00B123C0" w:rsidTr="00B123C0">
        <w:trPr>
          <w:trHeight w:val="322"/>
        </w:trPr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Оказание помощи в получении юридических услуг</w:t>
            </w: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Оказание помощи в защите прав и законных интересов получателей социальных услуг</w:t>
            </w:r>
          </w:p>
        </w:tc>
      </w:tr>
      <w:tr w:rsidR="00B123C0" w:rsidRPr="004503F4" w:rsidTr="00B123C0">
        <w:tc>
          <w:tcPr>
            <w:tcW w:w="0" w:type="auto"/>
            <w:gridSpan w:val="2"/>
            <w:hideMark/>
          </w:tcPr>
          <w:p w:rsidR="004503F4" w:rsidRPr="004503F4" w:rsidRDefault="00B123C0" w:rsidP="00B123C0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</w:tr>
      <w:tr w:rsidR="00B123C0" w:rsidRPr="00B123C0" w:rsidTr="00B123C0">
        <w:trPr>
          <w:trHeight w:val="592"/>
        </w:trPr>
        <w:tc>
          <w:tcPr>
            <w:tcW w:w="0" w:type="auto"/>
            <w:vMerge w:val="restart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vMerge w:val="restart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социально-реабилитационных мероприятий в сфере социального обслуживания</w:t>
            </w:r>
          </w:p>
        </w:tc>
      </w:tr>
      <w:tr w:rsidR="00B123C0" w:rsidRPr="00B123C0" w:rsidTr="00B123C0">
        <w:trPr>
          <w:trHeight w:val="322"/>
        </w:trPr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B123C0" w:rsidRPr="004503F4" w:rsidRDefault="00B123C0" w:rsidP="00C219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Обучение навыкам поведения в быту и общественных местах</w:t>
            </w:r>
          </w:p>
        </w:tc>
      </w:tr>
      <w:tr w:rsidR="00B123C0" w:rsidRPr="00B123C0" w:rsidTr="00B123C0"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4503F4" w:rsidRPr="004503F4" w:rsidRDefault="00B123C0" w:rsidP="00C2197E">
            <w:pPr>
              <w:spacing w:after="27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03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Оказание помощи в обучении навыкам компьютерной грамотности</w:t>
            </w:r>
          </w:p>
        </w:tc>
      </w:tr>
    </w:tbl>
    <w:p w:rsidR="00B123C0" w:rsidRDefault="00B123C0" w:rsidP="00B123C0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144A55"/>
          <w:sz w:val="36"/>
          <w:szCs w:val="36"/>
          <w:lang w:eastAsia="ru-RU"/>
        </w:rPr>
      </w:pPr>
    </w:p>
    <w:p w:rsidR="00B123C0" w:rsidRPr="00B123C0" w:rsidRDefault="00B123C0" w:rsidP="00B123C0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144A55"/>
          <w:sz w:val="36"/>
          <w:szCs w:val="36"/>
          <w:lang w:eastAsia="ru-RU"/>
        </w:rPr>
      </w:pPr>
    </w:p>
    <w:sectPr w:rsidR="00B123C0" w:rsidRPr="00B123C0" w:rsidSect="00124D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123C0"/>
    <w:rsid w:val="000E13B1"/>
    <w:rsid w:val="00124D38"/>
    <w:rsid w:val="006F7725"/>
    <w:rsid w:val="009F1BE0"/>
    <w:rsid w:val="00B12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725"/>
  </w:style>
  <w:style w:type="paragraph" w:styleId="3">
    <w:name w:val="heading 3"/>
    <w:basedOn w:val="a"/>
    <w:link w:val="30"/>
    <w:uiPriority w:val="9"/>
    <w:qFormat/>
    <w:rsid w:val="00B123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123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12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23C0"/>
    <w:rPr>
      <w:b/>
      <w:bCs/>
    </w:rPr>
  </w:style>
  <w:style w:type="table" w:styleId="a5">
    <w:name w:val="Table Grid"/>
    <w:basedOn w:val="a1"/>
    <w:uiPriority w:val="59"/>
    <w:rsid w:val="00B123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2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736</Words>
  <Characters>4198</Characters>
  <Application>Microsoft Office Word</Application>
  <DocSecurity>0</DocSecurity>
  <Lines>34</Lines>
  <Paragraphs>9</Paragraphs>
  <ScaleCrop>false</ScaleCrop>
  <Company/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2019-05-20T12:18:00Z</dcterms:created>
  <dcterms:modified xsi:type="dcterms:W3CDTF">2019-05-20T12:23:00Z</dcterms:modified>
</cp:coreProperties>
</file>